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68F" w:rsidRDefault="009B268F" w:rsidP="009B268F">
      <w:pPr>
        <w:spacing w:before="100" w:beforeAutospacing="1" w:after="100" w:afterAutospacing="1" w:line="240" w:lineRule="auto"/>
        <w:jc w:val="center"/>
        <w:outlineLvl w:val="1"/>
        <w:rPr>
          <w:rFonts w:ascii="Helvetica" w:eastAsia="Times New Roman" w:hAnsi="Helvetica" w:cs="Helvetica"/>
          <w:b/>
          <w:bCs/>
          <w:i/>
          <w:iCs/>
          <w:sz w:val="36"/>
          <w:szCs w:val="36"/>
          <w:lang w:eastAsia="fr-FR"/>
        </w:rPr>
      </w:pPr>
      <w:r>
        <w:rPr>
          <w:rFonts w:ascii="Helvetica" w:eastAsia="Times New Roman" w:hAnsi="Helvetica" w:cs="Helvetica"/>
          <w:b/>
          <w:bCs/>
          <w:i/>
          <w:iCs/>
          <w:noProof/>
          <w:sz w:val="36"/>
          <w:szCs w:val="36"/>
          <w:lang w:eastAsia="fr-FR"/>
        </w:rPr>
        <w:drawing>
          <wp:inline distT="0" distB="0" distL="0" distR="0">
            <wp:extent cx="1036234" cy="548595"/>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LES+France.png"/>
                    <pic:cNvPicPr/>
                  </pic:nvPicPr>
                  <pic:blipFill>
                    <a:blip r:embed="rId4">
                      <a:extLst>
                        <a:ext uri="{28A0092B-C50C-407E-A947-70E740481C1C}">
                          <a14:useLocalDpi xmlns:a14="http://schemas.microsoft.com/office/drawing/2010/main" val="0"/>
                        </a:ext>
                      </a:extLst>
                    </a:blip>
                    <a:stretch>
                      <a:fillRect/>
                    </a:stretch>
                  </pic:blipFill>
                  <pic:spPr>
                    <a:xfrm>
                      <a:off x="0" y="0"/>
                      <a:ext cx="1036234" cy="548595"/>
                    </a:xfrm>
                    <a:prstGeom prst="rect">
                      <a:avLst/>
                    </a:prstGeom>
                  </pic:spPr>
                </pic:pic>
              </a:graphicData>
            </a:graphic>
          </wp:inline>
        </w:drawing>
      </w:r>
    </w:p>
    <w:p w:rsidR="009B268F" w:rsidRDefault="009126A3" w:rsidP="009B268F">
      <w:pPr>
        <w:spacing w:before="100" w:beforeAutospacing="1" w:after="100" w:afterAutospacing="1" w:line="240" w:lineRule="auto"/>
        <w:jc w:val="center"/>
        <w:outlineLvl w:val="1"/>
        <w:rPr>
          <w:rFonts w:ascii="Helvetica" w:eastAsia="Times New Roman" w:hAnsi="Helvetica" w:cs="Helvetica"/>
          <w:b/>
          <w:bCs/>
          <w:i/>
          <w:iCs/>
          <w:sz w:val="36"/>
          <w:szCs w:val="36"/>
          <w:lang w:eastAsia="fr-FR"/>
        </w:rPr>
      </w:pPr>
      <w:r w:rsidRPr="009126A3">
        <w:rPr>
          <w:rFonts w:ascii="Helvetica" w:eastAsia="Times New Roman" w:hAnsi="Helvetica" w:cs="Helvetica"/>
          <w:b/>
          <w:bCs/>
          <w:i/>
          <w:iCs/>
          <w:sz w:val="36"/>
          <w:szCs w:val="36"/>
          <w:lang w:eastAsia="fr-FR"/>
        </w:rPr>
        <w:t xml:space="preserve">La blockchain - Définition, état des lieux et </w:t>
      </w:r>
    </w:p>
    <w:p w:rsidR="009126A3" w:rsidRDefault="009126A3" w:rsidP="009B268F">
      <w:pPr>
        <w:spacing w:before="100" w:beforeAutospacing="1" w:after="100" w:afterAutospacing="1" w:line="240" w:lineRule="auto"/>
        <w:jc w:val="center"/>
        <w:outlineLvl w:val="1"/>
        <w:rPr>
          <w:rFonts w:ascii="Helvetica" w:eastAsia="Times New Roman" w:hAnsi="Helvetica" w:cs="Helvetica"/>
          <w:b/>
          <w:bCs/>
          <w:i/>
          <w:iCs/>
          <w:sz w:val="36"/>
          <w:szCs w:val="36"/>
          <w:lang w:eastAsia="fr-FR"/>
        </w:rPr>
      </w:pPr>
      <w:r w:rsidRPr="009126A3">
        <w:rPr>
          <w:rFonts w:ascii="Helvetica" w:eastAsia="Times New Roman" w:hAnsi="Helvetica" w:cs="Helvetica"/>
          <w:b/>
          <w:bCs/>
          <w:i/>
          <w:iCs/>
          <w:sz w:val="36"/>
          <w:szCs w:val="36"/>
          <w:lang w:eastAsia="fr-FR"/>
        </w:rPr>
        <w:t xml:space="preserve">perspectives </w:t>
      </w:r>
      <w:r>
        <w:rPr>
          <w:rFonts w:ascii="Helvetica" w:eastAsia="Times New Roman" w:hAnsi="Helvetica" w:cs="Helvetica"/>
          <w:b/>
          <w:bCs/>
          <w:i/>
          <w:iCs/>
          <w:sz w:val="36"/>
          <w:szCs w:val="36"/>
          <w:lang w:eastAsia="fr-FR"/>
        </w:rPr>
        <w:t>–</w:t>
      </w:r>
    </w:p>
    <w:p w:rsidR="009B268F" w:rsidRPr="003220DB" w:rsidRDefault="009B268F" w:rsidP="003220DB">
      <w:pPr>
        <w:spacing w:before="100" w:beforeAutospacing="1" w:after="100" w:afterAutospacing="1" w:line="240" w:lineRule="auto"/>
        <w:jc w:val="center"/>
        <w:outlineLvl w:val="1"/>
        <w:rPr>
          <w:rFonts w:ascii="Helvetica" w:eastAsia="Times New Roman" w:hAnsi="Helvetica" w:cs="Helvetica"/>
          <w:b/>
          <w:bCs/>
          <w:iCs/>
          <w:color w:val="4472C4" w:themeColor="accent1"/>
          <w:sz w:val="28"/>
          <w:szCs w:val="28"/>
          <w:lang w:eastAsia="fr-FR"/>
        </w:rPr>
      </w:pPr>
      <w:r w:rsidRPr="009126A3">
        <w:rPr>
          <w:rFonts w:ascii="Helvetica" w:eastAsia="Times New Roman" w:hAnsi="Helvetica" w:cs="Helvetica"/>
          <w:b/>
          <w:bCs/>
          <w:iCs/>
          <w:color w:val="4472C4" w:themeColor="accent1"/>
          <w:sz w:val="28"/>
          <w:szCs w:val="28"/>
          <w:lang w:eastAsia="fr-FR"/>
        </w:rPr>
        <w:t xml:space="preserve">Webinar du lundi 3 juin 2019 </w:t>
      </w:r>
    </w:p>
    <w:p w:rsidR="009B268F" w:rsidRPr="009B268F" w:rsidRDefault="009B268F" w:rsidP="009B268F">
      <w:pPr>
        <w:jc w:val="both"/>
        <w:rPr>
          <w:rFonts w:ascii="Helvetica" w:hAnsi="Helvetica" w:cs="Helvetica"/>
          <w:lang w:eastAsia="fr-FR"/>
        </w:rPr>
      </w:pPr>
      <w:r w:rsidRPr="009B268F">
        <w:rPr>
          <w:rFonts w:ascii="Helvetica" w:hAnsi="Helvetica" w:cs="Helvetica"/>
          <w:lang w:eastAsia="fr-FR"/>
        </w:rPr>
        <w:t>Chers amis, Chers membres,</w:t>
      </w:r>
    </w:p>
    <w:p w:rsidR="009B268F" w:rsidRDefault="009B268F" w:rsidP="009B268F">
      <w:pPr>
        <w:jc w:val="both"/>
        <w:rPr>
          <w:rFonts w:ascii="Helvetica" w:hAnsi="Helvetica" w:cs="Helvetica"/>
          <w:lang w:eastAsia="fr-FR"/>
        </w:rPr>
      </w:pPr>
      <w:r w:rsidRPr="009B268F">
        <w:rPr>
          <w:rFonts w:ascii="Helvetica" w:hAnsi="Helvetica" w:cs="Helvetica"/>
          <w:lang w:eastAsia="fr-FR"/>
        </w:rPr>
        <w:t>L'association de LES France a été heureuse de vous convier à son premier Webinar Blockchain et vous propose de</w:t>
      </w:r>
      <w:r w:rsidR="003220DB">
        <w:rPr>
          <w:rFonts w:ascii="Helvetica" w:hAnsi="Helvetica" w:cs="Helvetica"/>
          <w:lang w:eastAsia="fr-FR"/>
        </w:rPr>
        <w:t> :</w:t>
      </w:r>
    </w:p>
    <w:p w:rsidR="009B268F" w:rsidRPr="00C177AB" w:rsidRDefault="00C177AB" w:rsidP="003220DB">
      <w:pPr>
        <w:jc w:val="center"/>
        <w:rPr>
          <w:rStyle w:val="Lienhypertexte"/>
          <w:rFonts w:ascii="Helvetica" w:hAnsi="Helvetica" w:cs="Helvetica"/>
          <w:b/>
          <w:bCs/>
          <w:iCs/>
          <w:sz w:val="28"/>
          <w:szCs w:val="28"/>
          <w:lang w:eastAsia="fr-FR"/>
        </w:rPr>
      </w:pPr>
      <w:r>
        <w:rPr>
          <w:rFonts w:ascii="Helvetica" w:hAnsi="Helvetica" w:cs="Helvetica"/>
          <w:b/>
          <w:bCs/>
          <w:lang w:eastAsia="fr-FR"/>
        </w:rPr>
        <w:fldChar w:fldCharType="begin"/>
      </w:r>
      <w:r>
        <w:rPr>
          <w:rFonts w:ascii="Helvetica" w:hAnsi="Helvetica" w:cs="Helvetica"/>
          <w:b/>
          <w:bCs/>
          <w:lang w:eastAsia="fr-FR"/>
        </w:rPr>
        <w:instrText>HYPERLINK "https://lesfrance.webex.com/lesfrance/lsr.php?RCID=d264fedf893a1c03014e30ea69ac278e" \o "https://lesfrance.webex.com/lesfrance/lsr.php?RCID=d264fedf893a1c03014e30ea69ac278e"</w:instrText>
      </w:r>
      <w:r>
        <w:rPr>
          <w:rFonts w:ascii="Helvetica" w:hAnsi="Helvetica" w:cs="Helvetica"/>
          <w:b/>
          <w:bCs/>
          <w:lang w:eastAsia="fr-FR"/>
        </w:rPr>
      </w:r>
      <w:r>
        <w:rPr>
          <w:rFonts w:ascii="Helvetica" w:hAnsi="Helvetica" w:cs="Helvetica"/>
          <w:b/>
          <w:bCs/>
          <w:lang w:eastAsia="fr-FR"/>
        </w:rPr>
        <w:fldChar w:fldCharType="separate"/>
      </w:r>
      <w:r w:rsidR="009B268F" w:rsidRPr="00C177AB">
        <w:rPr>
          <w:rStyle w:val="Lienhypertexte"/>
          <w:rFonts w:ascii="Helvetica" w:hAnsi="Helvetica" w:cs="Helvetica"/>
          <w:b/>
          <w:bCs/>
          <w:lang w:eastAsia="fr-FR"/>
        </w:rPr>
        <w:t xml:space="preserve">► revoir </w:t>
      </w:r>
      <w:r w:rsidR="009B268F" w:rsidRPr="00C177AB">
        <w:rPr>
          <w:rStyle w:val="Lienhypertexte"/>
          <w:rFonts w:ascii="Helvetica" w:hAnsi="Helvetica" w:cs="Helvetica"/>
          <w:b/>
          <w:bCs/>
          <w:lang w:eastAsia="fr-FR"/>
        </w:rPr>
        <w:t xml:space="preserve">cette </w:t>
      </w:r>
      <w:r w:rsidR="009B268F" w:rsidRPr="00C177AB">
        <w:rPr>
          <w:rStyle w:val="Lienhypertexte"/>
          <w:rFonts w:ascii="Helvetica" w:hAnsi="Helvetica" w:cs="Helvetica"/>
          <w:b/>
          <w:bCs/>
          <w:lang w:eastAsia="fr-FR"/>
        </w:rPr>
        <w:t>présentation</w:t>
      </w:r>
    </w:p>
    <w:p w:rsidR="009126A3" w:rsidRPr="009B268F" w:rsidRDefault="00C177AB" w:rsidP="009B268F">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Pr>
          <w:rFonts w:ascii="Helvetica" w:hAnsi="Helvetica" w:cs="Helvetica"/>
          <w:b/>
          <w:bCs/>
          <w:lang w:eastAsia="fr-FR"/>
        </w:rPr>
        <w:fldChar w:fldCharType="end"/>
      </w:r>
      <w:bookmarkStart w:id="0" w:name="_GoBack"/>
      <w:bookmarkEnd w:id="0"/>
      <w:r w:rsidR="009126A3" w:rsidRPr="009126A3">
        <w:rPr>
          <w:rFonts w:ascii="Helvetica" w:eastAsia="Times New Roman" w:hAnsi="Helvetica" w:cs="Helvetica"/>
          <w:b/>
          <w:bCs/>
          <w:i/>
          <w:iCs/>
          <w:sz w:val="21"/>
          <w:szCs w:val="21"/>
          <w:lang w:eastAsia="fr-FR"/>
        </w:rPr>
        <w:t>La blockchain est un consensus économique public qui permet d’enregistrer des transactions de manière fiable sans tiers de confiance. Après une description de la technologie des blockchains, nous présenterons des cas d’usage et une analyse des potentiels de développement de la blockchain et des cryptomonnaies</w:t>
      </w:r>
      <w:r w:rsidR="009126A3" w:rsidRPr="009126A3">
        <w:rPr>
          <w:rFonts w:ascii="Helvetica" w:eastAsia="Times New Roman" w:hAnsi="Helvetica" w:cs="Helvetica"/>
          <w:b/>
          <w:bCs/>
          <w:sz w:val="21"/>
          <w:szCs w:val="21"/>
          <w:lang w:eastAsia="fr-FR"/>
        </w:rPr>
        <w:t>.</w:t>
      </w:r>
    </w:p>
    <w:p w:rsidR="009126A3" w:rsidRPr="009126A3" w:rsidRDefault="009126A3" w:rsidP="009126A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126A3">
        <w:rPr>
          <w:rFonts w:ascii="Helvetica" w:eastAsia="Times New Roman" w:hAnsi="Helvetica" w:cs="Helvetica"/>
          <w:sz w:val="24"/>
          <w:szCs w:val="24"/>
          <w:lang w:eastAsia="fr-FR"/>
        </w:rPr>
        <w:t xml:space="preserve">Les deux orateurs </w:t>
      </w:r>
      <w:r w:rsidR="009B268F">
        <w:rPr>
          <w:rFonts w:ascii="Helvetica" w:eastAsia="Times New Roman" w:hAnsi="Helvetica" w:cs="Helvetica"/>
          <w:sz w:val="24"/>
          <w:szCs w:val="24"/>
          <w:lang w:eastAsia="fr-FR"/>
        </w:rPr>
        <w:t>étaient</w:t>
      </w:r>
      <w:r w:rsidRPr="009126A3">
        <w:rPr>
          <w:rFonts w:ascii="Helvetica" w:eastAsia="Times New Roman" w:hAnsi="Helvetica" w:cs="Helvetica"/>
          <w:sz w:val="24"/>
          <w:szCs w:val="24"/>
          <w:lang w:eastAsia="fr-FR"/>
        </w:rPr>
        <w:t> :</w:t>
      </w:r>
    </w:p>
    <w:p w:rsidR="009126A3" w:rsidRPr="009126A3" w:rsidRDefault="009126A3" w:rsidP="009126A3">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9126A3">
        <w:rPr>
          <w:rFonts w:ascii="Helvetica" w:eastAsia="Times New Roman" w:hAnsi="Helvetica" w:cs="Helvetica"/>
          <w:b/>
          <w:bCs/>
          <w:noProof/>
          <w:sz w:val="36"/>
          <w:szCs w:val="36"/>
          <w:lang w:eastAsia="fr-FR"/>
        </w:rPr>
        <w:drawing>
          <wp:inline distT="0" distB="0" distL="0" distR="0">
            <wp:extent cx="1143000" cy="1143000"/>
            <wp:effectExtent l="0" t="0" r="0" b="0"/>
            <wp:docPr id="2" name="Image 2" descr="http://www.les-france.org/offres/doc_inline_src/758/Photo+Albert+Anste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s-france.org/offres/doc_inline_src/758/Photo+Albert+Anstet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Pr>
          <w:rFonts w:ascii="Helvetica" w:eastAsia="Times New Roman" w:hAnsi="Helvetica" w:cs="Helvetica"/>
          <w:b/>
          <w:bCs/>
          <w:sz w:val="36"/>
          <w:szCs w:val="36"/>
          <w:lang w:eastAsia="fr-FR"/>
        </w:rPr>
        <w:t xml:space="preserve"> </w:t>
      </w:r>
      <w:r w:rsidRPr="009126A3">
        <w:rPr>
          <w:rFonts w:ascii="Helvetica" w:eastAsia="Times New Roman" w:hAnsi="Helvetica" w:cs="Helvetica"/>
          <w:b/>
          <w:bCs/>
          <w:sz w:val="36"/>
          <w:szCs w:val="36"/>
          <w:lang w:eastAsia="fr-FR"/>
        </w:rPr>
        <w:t>Albert </w:t>
      </w:r>
      <w:proofErr w:type="spellStart"/>
      <w:r w:rsidRPr="009126A3">
        <w:rPr>
          <w:rFonts w:ascii="Helvetica" w:eastAsia="Times New Roman" w:hAnsi="Helvetica" w:cs="Helvetica"/>
          <w:b/>
          <w:bCs/>
          <w:sz w:val="36"/>
          <w:szCs w:val="36"/>
          <w:lang w:eastAsia="fr-FR"/>
        </w:rPr>
        <w:t>Anstett</w:t>
      </w:r>
      <w:proofErr w:type="spellEnd"/>
    </w:p>
    <w:p w:rsidR="009126A3" w:rsidRPr="003220DB" w:rsidRDefault="009126A3" w:rsidP="009126A3">
      <w:pPr>
        <w:spacing w:before="100" w:beforeAutospacing="1" w:after="100" w:afterAutospacing="1" w:line="240" w:lineRule="auto"/>
        <w:jc w:val="both"/>
        <w:rPr>
          <w:rFonts w:ascii="Times New Roman" w:eastAsia="Times New Roman" w:hAnsi="Times New Roman" w:cs="Times New Roman"/>
          <w:sz w:val="20"/>
          <w:szCs w:val="20"/>
          <w:lang w:eastAsia="fr-FR"/>
        </w:rPr>
      </w:pPr>
      <w:r w:rsidRPr="003220DB">
        <w:rPr>
          <w:rFonts w:ascii="Helvetica" w:eastAsia="Times New Roman" w:hAnsi="Helvetica" w:cs="Helvetica"/>
          <w:sz w:val="20"/>
          <w:szCs w:val="20"/>
          <w:lang w:eastAsia="fr-FR"/>
        </w:rPr>
        <w:t xml:space="preserve">Ingénieur diplômé de l’INSA, Albert ANSTETT a occupé des postes opérationnels en bureau d’études, direction de projet et ventes dans l’industrie et l’édition de logiciels pendant 23 ans, avant de prêter le serment d’avocat en 2016. Il intervient aujourd’hui en tant qu’avocat sur toutes les questions de droit présentant une composante technique, notamment dans le domaine du numérique et des nouvelles technologies. Sa double compétence technique et juridique lui permet d’aborder ces sujets avec pragmatisme et pertinence. </w:t>
      </w:r>
    </w:p>
    <w:p w:rsidR="009126A3" w:rsidRPr="009126A3" w:rsidRDefault="009126A3" w:rsidP="009126A3">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9126A3">
        <w:rPr>
          <w:rFonts w:ascii="Helvetica" w:eastAsia="Times New Roman" w:hAnsi="Helvetica" w:cs="Helvetica"/>
          <w:b/>
          <w:bCs/>
          <w:sz w:val="36"/>
          <w:szCs w:val="36"/>
          <w:lang w:eastAsia="fr-FR"/>
        </w:rPr>
        <w:t> </w:t>
      </w:r>
      <w:r w:rsidRPr="009126A3">
        <w:rPr>
          <w:rFonts w:ascii="Helvetica" w:eastAsia="Times New Roman" w:hAnsi="Helvetica" w:cs="Helvetica"/>
          <w:b/>
          <w:bCs/>
          <w:noProof/>
          <w:sz w:val="36"/>
          <w:szCs w:val="36"/>
          <w:lang w:eastAsia="fr-FR"/>
        </w:rPr>
        <w:drawing>
          <wp:inline distT="0" distB="0" distL="0" distR="0">
            <wp:extent cx="1069335" cy="1028700"/>
            <wp:effectExtent l="0" t="0" r="0" b="0"/>
            <wp:docPr id="1" name="Image 1" descr="http://www.les-france.org/offres/doc_inline_src/758/Photo2+Christophe+LemE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s-france.org/offres/doc_inline_src/758/Photo2+Christophe+LemE9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108837" cy="1066701"/>
                    </a:xfrm>
                    <a:prstGeom prst="rect">
                      <a:avLst/>
                    </a:prstGeom>
                    <a:noFill/>
                    <a:ln>
                      <a:noFill/>
                    </a:ln>
                  </pic:spPr>
                </pic:pic>
              </a:graphicData>
            </a:graphic>
          </wp:inline>
        </w:drawing>
      </w:r>
      <w:r w:rsidRPr="009126A3">
        <w:rPr>
          <w:rFonts w:ascii="Helvetica" w:eastAsia="Times New Roman" w:hAnsi="Helvetica" w:cs="Helvetica"/>
          <w:b/>
          <w:bCs/>
          <w:sz w:val="36"/>
          <w:szCs w:val="36"/>
          <w:lang w:eastAsia="fr-FR"/>
        </w:rPr>
        <w:t xml:space="preserve"> Christophe </w:t>
      </w:r>
      <w:proofErr w:type="spellStart"/>
      <w:r w:rsidRPr="009126A3">
        <w:rPr>
          <w:rFonts w:ascii="Helvetica" w:eastAsia="Times New Roman" w:hAnsi="Helvetica" w:cs="Helvetica"/>
          <w:b/>
          <w:bCs/>
          <w:sz w:val="36"/>
          <w:szCs w:val="36"/>
          <w:lang w:eastAsia="fr-FR"/>
        </w:rPr>
        <w:t>Lemée</w:t>
      </w:r>
      <w:proofErr w:type="spellEnd"/>
    </w:p>
    <w:p w:rsidR="009126A3" w:rsidRPr="003220DB" w:rsidRDefault="009126A3" w:rsidP="009126A3">
      <w:pPr>
        <w:spacing w:before="100" w:beforeAutospacing="1" w:after="100" w:afterAutospacing="1" w:line="240" w:lineRule="auto"/>
        <w:jc w:val="both"/>
        <w:rPr>
          <w:rFonts w:ascii="Times New Roman" w:eastAsia="Times New Roman" w:hAnsi="Times New Roman" w:cs="Times New Roman"/>
          <w:sz w:val="20"/>
          <w:szCs w:val="20"/>
          <w:lang w:eastAsia="fr-FR"/>
        </w:rPr>
      </w:pPr>
      <w:r w:rsidRPr="003220DB">
        <w:rPr>
          <w:rFonts w:ascii="Helvetica" w:eastAsia="Times New Roman" w:hAnsi="Helvetica" w:cs="Helvetica"/>
          <w:sz w:val="20"/>
          <w:szCs w:val="20"/>
          <w:lang w:eastAsia="fr-FR"/>
        </w:rPr>
        <w:t>Expert Blockchain &amp; "</w:t>
      </w:r>
      <w:proofErr w:type="spellStart"/>
      <w:r w:rsidRPr="003220DB">
        <w:rPr>
          <w:rFonts w:ascii="Helvetica" w:eastAsia="Times New Roman" w:hAnsi="Helvetica" w:cs="Helvetica"/>
          <w:sz w:val="20"/>
          <w:szCs w:val="20"/>
          <w:lang w:eastAsia="fr-FR"/>
        </w:rPr>
        <w:t>Technology</w:t>
      </w:r>
      <w:proofErr w:type="spellEnd"/>
      <w:r w:rsidRPr="003220DB">
        <w:rPr>
          <w:rFonts w:ascii="Helvetica" w:eastAsia="Times New Roman" w:hAnsi="Helvetica" w:cs="Helvetica"/>
          <w:sz w:val="20"/>
          <w:szCs w:val="20"/>
          <w:lang w:eastAsia="fr-FR"/>
        </w:rPr>
        <w:t xml:space="preserve"> For </w:t>
      </w:r>
      <w:proofErr w:type="spellStart"/>
      <w:r w:rsidRPr="003220DB">
        <w:rPr>
          <w:rFonts w:ascii="Helvetica" w:eastAsia="Times New Roman" w:hAnsi="Helvetica" w:cs="Helvetica"/>
          <w:sz w:val="20"/>
          <w:szCs w:val="20"/>
          <w:lang w:eastAsia="fr-FR"/>
        </w:rPr>
        <w:t>Equity</w:t>
      </w:r>
      <w:proofErr w:type="spellEnd"/>
      <w:r w:rsidRPr="003220DB">
        <w:rPr>
          <w:rFonts w:ascii="Helvetica" w:eastAsia="Times New Roman" w:hAnsi="Helvetica" w:cs="Helvetica"/>
          <w:sz w:val="20"/>
          <w:szCs w:val="20"/>
          <w:lang w:eastAsia="fr-FR"/>
        </w:rPr>
        <w:t>", Ecole Polytechnique GC2VR, Saclay,</w:t>
      </w:r>
    </w:p>
    <w:p w:rsidR="009126A3" w:rsidRPr="003220DB" w:rsidRDefault="009126A3" w:rsidP="009126A3">
      <w:pPr>
        <w:spacing w:before="100" w:beforeAutospacing="1" w:after="100" w:afterAutospacing="1" w:line="240" w:lineRule="auto"/>
        <w:jc w:val="both"/>
        <w:rPr>
          <w:rFonts w:ascii="Times New Roman" w:eastAsia="Times New Roman" w:hAnsi="Times New Roman" w:cs="Times New Roman"/>
          <w:sz w:val="20"/>
          <w:szCs w:val="20"/>
          <w:lang w:eastAsia="fr-FR"/>
        </w:rPr>
      </w:pPr>
      <w:r w:rsidRPr="003220DB">
        <w:rPr>
          <w:rFonts w:ascii="Helvetica" w:eastAsia="Times New Roman" w:hAnsi="Helvetica" w:cs="Helvetica"/>
          <w:sz w:val="20"/>
          <w:szCs w:val="20"/>
          <w:lang w:eastAsia="fr-FR"/>
        </w:rPr>
        <w:t>Scientifique et pragmatique, Christophe LEMEE connaît parfaitement les entreprises pour avoir été le DSI de Grands Groupes, Associé de Start-ups à succès.</w:t>
      </w:r>
    </w:p>
    <w:p w:rsidR="009126A3" w:rsidRPr="003220DB" w:rsidRDefault="009126A3" w:rsidP="009126A3">
      <w:pPr>
        <w:spacing w:before="100" w:beforeAutospacing="1" w:after="100" w:afterAutospacing="1" w:line="240" w:lineRule="auto"/>
        <w:jc w:val="both"/>
        <w:rPr>
          <w:rFonts w:ascii="Times New Roman" w:eastAsia="Times New Roman" w:hAnsi="Times New Roman" w:cs="Times New Roman"/>
          <w:sz w:val="20"/>
          <w:szCs w:val="20"/>
          <w:lang w:eastAsia="fr-FR"/>
        </w:rPr>
      </w:pPr>
      <w:r w:rsidRPr="003220DB">
        <w:rPr>
          <w:rFonts w:ascii="Helvetica" w:eastAsia="Times New Roman" w:hAnsi="Helvetica" w:cs="Helvetica"/>
          <w:sz w:val="20"/>
          <w:szCs w:val="20"/>
          <w:lang w:eastAsia="fr-FR"/>
        </w:rPr>
        <w:t xml:space="preserve">Depuis 2017, Président Co-Fondateur de </w:t>
      </w:r>
      <w:proofErr w:type="spellStart"/>
      <w:r w:rsidRPr="003220DB">
        <w:rPr>
          <w:rFonts w:ascii="Helvetica" w:eastAsia="Times New Roman" w:hAnsi="Helvetica" w:cs="Helvetica"/>
          <w:sz w:val="20"/>
          <w:szCs w:val="20"/>
          <w:lang w:eastAsia="fr-FR"/>
        </w:rPr>
        <w:t>Deep</w:t>
      </w:r>
      <w:proofErr w:type="spellEnd"/>
      <w:r w:rsidRPr="003220DB">
        <w:rPr>
          <w:rFonts w:ascii="Helvetica" w:eastAsia="Times New Roman" w:hAnsi="Helvetica" w:cs="Helvetica"/>
          <w:sz w:val="20"/>
          <w:szCs w:val="20"/>
          <w:lang w:eastAsia="fr-FR"/>
        </w:rPr>
        <w:t xml:space="preserve"> Block (Prix du Prestataire Juridique 2019 et Trophée d'Argent du Droit 2018)</w:t>
      </w:r>
    </w:p>
    <w:sectPr w:rsidR="009126A3" w:rsidRPr="003220DB" w:rsidSect="003220D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6A3"/>
    <w:rsid w:val="003220DB"/>
    <w:rsid w:val="009126A3"/>
    <w:rsid w:val="009B268F"/>
    <w:rsid w:val="00C177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AF904"/>
  <w15:chartTrackingRefBased/>
  <w15:docId w15:val="{05A05C8A-2F72-4AC5-A9F1-BC044B13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9126A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9126A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126A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126A3"/>
    <w:rPr>
      <w:rFonts w:ascii="Times New Roman" w:eastAsia="Times New Roman" w:hAnsi="Times New Roman" w:cs="Times New Roman"/>
      <w:b/>
      <w:bCs/>
      <w:sz w:val="27"/>
      <w:szCs w:val="27"/>
      <w:lang w:eastAsia="fr-FR"/>
    </w:rPr>
  </w:style>
  <w:style w:type="character" w:styleId="Accentuation">
    <w:name w:val="Emphasis"/>
    <w:basedOn w:val="Policepardfaut"/>
    <w:uiPriority w:val="20"/>
    <w:qFormat/>
    <w:rsid w:val="009126A3"/>
    <w:rPr>
      <w:i/>
      <w:iCs/>
    </w:rPr>
  </w:style>
  <w:style w:type="character" w:styleId="lev">
    <w:name w:val="Strong"/>
    <w:basedOn w:val="Policepardfaut"/>
    <w:uiPriority w:val="22"/>
    <w:qFormat/>
    <w:rsid w:val="009126A3"/>
    <w:rPr>
      <w:b/>
      <w:bCs/>
    </w:rPr>
  </w:style>
  <w:style w:type="paragraph" w:styleId="NormalWeb">
    <w:name w:val="Normal (Web)"/>
    <w:basedOn w:val="Normal"/>
    <w:uiPriority w:val="99"/>
    <w:semiHidden/>
    <w:unhideWhenUsed/>
    <w:rsid w:val="009126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126A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26A3"/>
    <w:rPr>
      <w:rFonts w:ascii="Segoe UI" w:hAnsi="Segoe UI" w:cs="Segoe UI"/>
      <w:sz w:val="18"/>
      <w:szCs w:val="18"/>
    </w:rPr>
  </w:style>
  <w:style w:type="character" w:styleId="Lienhypertexte">
    <w:name w:val="Hyperlink"/>
    <w:basedOn w:val="Policepardfaut"/>
    <w:uiPriority w:val="99"/>
    <w:unhideWhenUsed/>
    <w:rsid w:val="003220DB"/>
    <w:rPr>
      <w:color w:val="0563C1" w:themeColor="hyperlink"/>
      <w:u w:val="single"/>
    </w:rPr>
  </w:style>
  <w:style w:type="character" w:styleId="Mentionnonrsolue">
    <w:name w:val="Unresolved Mention"/>
    <w:basedOn w:val="Policepardfaut"/>
    <w:uiPriority w:val="99"/>
    <w:semiHidden/>
    <w:unhideWhenUsed/>
    <w:rsid w:val="003220DB"/>
    <w:rPr>
      <w:color w:val="605E5C"/>
      <w:shd w:val="clear" w:color="auto" w:fill="E1DFDD"/>
    </w:rPr>
  </w:style>
  <w:style w:type="character" w:styleId="Lienhypertextesuivivisit">
    <w:name w:val="FollowedHyperlink"/>
    <w:basedOn w:val="Policepardfaut"/>
    <w:uiPriority w:val="99"/>
    <w:semiHidden/>
    <w:unhideWhenUsed/>
    <w:rsid w:val="00C177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125254">
      <w:bodyDiv w:val="1"/>
      <w:marLeft w:val="0"/>
      <w:marRight w:val="0"/>
      <w:marTop w:val="0"/>
      <w:marBottom w:val="0"/>
      <w:divBdr>
        <w:top w:val="none" w:sz="0" w:space="0" w:color="auto"/>
        <w:left w:val="none" w:sz="0" w:space="0" w:color="auto"/>
        <w:bottom w:val="none" w:sz="0" w:space="0" w:color="auto"/>
        <w:right w:val="none" w:sz="0" w:space="0" w:color="auto"/>
      </w:divBdr>
    </w:div>
    <w:div w:id="65041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1447</Characters>
  <Application>Microsoft Office Word</Application>
  <DocSecurity>0</DocSecurity>
  <Lines>12</Lines>
  <Paragraphs>3</Paragraphs>
  <ScaleCrop>false</ScaleCrop>
  <HeadingPairs>
    <vt:vector size="4" baseType="variant">
      <vt:variant>
        <vt:lpstr>Titre</vt:lpstr>
      </vt:variant>
      <vt:variant>
        <vt:i4>1</vt:i4>
      </vt:variant>
      <vt:variant>
        <vt:lpstr>Titres</vt:lpstr>
      </vt:variant>
      <vt:variant>
        <vt:i4>7</vt:i4>
      </vt:variant>
    </vt:vector>
  </HeadingPairs>
  <TitlesOfParts>
    <vt:vector size="8" baseType="lpstr">
      <vt:lpstr/>
      <vt:lpstr>    /</vt:lpstr>
      <vt:lpstr>    La blockchain - Définition, état des lieux et </vt:lpstr>
      <vt:lpstr>    perspectives –</vt:lpstr>
      <vt:lpstr>    Webinar du lundi 3 juin 2019 </vt:lpstr>
      <vt:lpstr>        La blockchain est un consensus économique public qui permet d’enregistrer des tr</vt:lpstr>
      <vt:lpstr>    / Albert Anstett</vt:lpstr>
      <vt:lpstr>    / Christophe Lemée</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joyeux</dc:creator>
  <cp:keywords/>
  <dc:description/>
  <cp:lastModifiedBy>sabine joyeux</cp:lastModifiedBy>
  <cp:revision>3</cp:revision>
  <dcterms:created xsi:type="dcterms:W3CDTF">2019-06-03T15:08:00Z</dcterms:created>
  <dcterms:modified xsi:type="dcterms:W3CDTF">2019-06-03T15:10:00Z</dcterms:modified>
</cp:coreProperties>
</file>